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75" w:rsidRPr="00357C28" w:rsidRDefault="00B13437" w:rsidP="008B3EE2">
      <w:pPr>
        <w:pStyle w:val="normal"/>
        <w:spacing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7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890514" w:rsidRPr="00357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514407" w:rsidRPr="00357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890514" w:rsidRPr="00357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3E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20237A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</w:p>
    <w:p w:rsidR="00B13437" w:rsidRPr="00357C28" w:rsidRDefault="00B13437" w:rsidP="008B3EE2">
      <w:pPr>
        <w:pStyle w:val="normal"/>
        <w:tabs>
          <w:tab w:val="left" w:pos="9639"/>
        </w:tabs>
        <w:spacing w:line="240" w:lineRule="auto"/>
        <w:ind w:right="11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7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0514" w:rsidRPr="00357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357C28" w:rsidRPr="00357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B3E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357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</w:t>
      </w:r>
      <w:r w:rsidR="00357C28" w:rsidRPr="00357C28">
        <w:rPr>
          <w:rFonts w:ascii="Times New Roman" w:eastAsia="Times New Roman" w:hAnsi="Times New Roman" w:cs="Times New Roman"/>
          <w:sz w:val="28"/>
          <w:szCs w:val="28"/>
          <w:lang w:val="uk-UA"/>
        </w:rPr>
        <w:t>тридцятої</w:t>
      </w:r>
      <w:r w:rsidRPr="00357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</w:t>
      </w:r>
    </w:p>
    <w:p w:rsidR="00B13437" w:rsidRPr="00357C28" w:rsidRDefault="00B13437" w:rsidP="008B3EE2">
      <w:pPr>
        <w:pStyle w:val="normal"/>
        <w:spacing w:line="240" w:lineRule="auto"/>
        <w:ind w:right="11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7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514407" w:rsidRPr="00357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8B3E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514407" w:rsidRPr="00357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7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восьмого скликання </w:t>
      </w:r>
    </w:p>
    <w:p w:rsidR="00B13437" w:rsidRPr="00357C28" w:rsidRDefault="00B13437" w:rsidP="008B3EE2">
      <w:pPr>
        <w:pStyle w:val="normal"/>
        <w:spacing w:line="240" w:lineRule="auto"/>
        <w:ind w:right="11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7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514407" w:rsidRPr="00357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8B3E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357C28">
        <w:rPr>
          <w:rFonts w:ascii="Times New Roman" w:eastAsia="Times New Roman" w:hAnsi="Times New Roman" w:cs="Times New Roman"/>
          <w:sz w:val="28"/>
          <w:szCs w:val="28"/>
          <w:lang w:val="uk-UA"/>
        </w:rPr>
        <w:t>Срібнянської селищної ради</w:t>
      </w:r>
    </w:p>
    <w:p w:rsidR="00C86E75" w:rsidRPr="00DC4104" w:rsidRDefault="00890514" w:rsidP="008B3EE2">
      <w:pPr>
        <w:pStyle w:val="normal"/>
        <w:tabs>
          <w:tab w:val="left" w:pos="5845"/>
        </w:tabs>
        <w:spacing w:line="240" w:lineRule="auto"/>
        <w:ind w:right="11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7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514407" w:rsidRPr="00357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B3E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FA33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7C28" w:rsidRPr="00357C2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8B3EE2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B13437" w:rsidRPr="00357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7C28" w:rsidRPr="00357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грудня 2023 </w:t>
      </w:r>
      <w:r w:rsidR="00B13437" w:rsidRPr="00357C28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</w:p>
    <w:p w:rsidR="00C86E75" w:rsidRPr="00357C28" w:rsidRDefault="00C86E75" w:rsidP="00B13437">
      <w:pPr>
        <w:pStyle w:val="normal"/>
        <w:spacing w:line="240" w:lineRule="auto"/>
        <w:ind w:right="11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C4104" w:rsidRDefault="00BD1B33" w:rsidP="00DC4104">
      <w:pPr>
        <w:pStyle w:val="normal"/>
        <w:spacing w:after="200"/>
        <w:jc w:val="center"/>
        <w:rPr>
          <w:rFonts w:ascii="Times New Roman" w:eastAsia="Raleway" w:hAnsi="Times New Roman" w:cs="Times New Roman"/>
          <w:b/>
          <w:sz w:val="28"/>
          <w:szCs w:val="28"/>
          <w:lang w:val="uk-UA"/>
        </w:rPr>
      </w:pPr>
      <w:r w:rsidRPr="00357C28">
        <w:rPr>
          <w:rFonts w:ascii="Times New Roman" w:eastAsia="Raleway" w:hAnsi="Times New Roman" w:cs="Times New Roman"/>
          <w:b/>
          <w:sz w:val="28"/>
          <w:szCs w:val="28"/>
          <w:lang w:val="uk-UA"/>
        </w:rPr>
        <w:t>Заходи, передбачені для здійснення моніторин</w:t>
      </w:r>
      <w:r w:rsidR="00EA4B39">
        <w:rPr>
          <w:rFonts w:ascii="Times New Roman" w:eastAsia="Raleway" w:hAnsi="Times New Roman" w:cs="Times New Roman"/>
          <w:b/>
          <w:sz w:val="28"/>
          <w:szCs w:val="28"/>
          <w:lang w:val="uk-UA"/>
        </w:rPr>
        <w:t>гу наслідків виконання документа державного планування «</w:t>
      </w:r>
      <w:r w:rsidRPr="00357C28">
        <w:rPr>
          <w:rFonts w:ascii="Times New Roman" w:eastAsia="Raleway" w:hAnsi="Times New Roman" w:cs="Times New Roman"/>
          <w:b/>
          <w:sz w:val="28"/>
          <w:szCs w:val="28"/>
          <w:lang w:val="uk-UA"/>
        </w:rPr>
        <w:t>Плану заходів з реалізації у 2024-2027 роках Стратегії розвитку Срібнянської територіальної громади Чернігівської області</w:t>
      </w:r>
      <w:r w:rsidRPr="00357C28">
        <w:rPr>
          <w:rFonts w:ascii="Times New Roman" w:eastAsia="Raleway" w:hAnsi="Times New Roman" w:cs="Times New Roman"/>
          <w:b/>
          <w:sz w:val="28"/>
          <w:szCs w:val="28"/>
        </w:rPr>
        <w:t> </w:t>
      </w:r>
      <w:r w:rsidR="00EA4B39">
        <w:rPr>
          <w:rFonts w:ascii="Times New Roman" w:eastAsia="Raleway" w:hAnsi="Times New Roman" w:cs="Times New Roman"/>
          <w:b/>
          <w:sz w:val="28"/>
          <w:szCs w:val="28"/>
          <w:lang w:val="uk-UA"/>
        </w:rPr>
        <w:t xml:space="preserve"> на 2021–2027 роки»</w:t>
      </w:r>
      <w:r w:rsidR="0020237A">
        <w:rPr>
          <w:rFonts w:ascii="Times New Roman" w:eastAsia="Raleway" w:hAnsi="Times New Roman" w:cs="Times New Roman"/>
          <w:b/>
          <w:sz w:val="28"/>
          <w:szCs w:val="28"/>
          <w:lang w:val="uk-UA"/>
        </w:rPr>
        <w:t xml:space="preserve"> для довкілля, у тому числі для здоров’я населення</w:t>
      </w:r>
    </w:p>
    <w:p w:rsidR="00B13437" w:rsidRPr="00FA339E" w:rsidRDefault="00CA2F23" w:rsidP="008B3EE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DC4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br/>
      </w:r>
      <w:r w:rsidRPr="00FA33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1. </w:t>
      </w:r>
      <w:proofErr w:type="spellStart"/>
      <w:r w:rsidRPr="00FA33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Вибі</w:t>
      </w:r>
      <w:proofErr w:type="gramStart"/>
      <w:r w:rsidRPr="00FA33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proofErr w:type="spellEnd"/>
      <w:proofErr w:type="gramEnd"/>
      <w:r w:rsidRPr="00FA33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FA33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екологічних</w:t>
      </w:r>
      <w:proofErr w:type="spellEnd"/>
      <w:r w:rsidRPr="00FA33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FA33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показників</w:t>
      </w:r>
      <w:proofErr w:type="spellEnd"/>
    </w:p>
    <w:p w:rsidR="008B3EE2" w:rsidRPr="00FA339E" w:rsidRDefault="008B3EE2" w:rsidP="008B3EE2">
      <w:pPr>
        <w:pStyle w:val="normal"/>
        <w:spacing w:line="240" w:lineRule="auto"/>
        <w:jc w:val="center"/>
        <w:rPr>
          <w:rFonts w:ascii="Times New Roman" w:eastAsia="Raleway" w:hAnsi="Times New Roman" w:cs="Times New Roman"/>
          <w:b/>
          <w:sz w:val="28"/>
          <w:szCs w:val="28"/>
          <w:lang w:val="uk-UA"/>
        </w:rPr>
      </w:pPr>
    </w:p>
    <w:p w:rsidR="00BD1B33" w:rsidRPr="00FA339E" w:rsidRDefault="00364B6C" w:rsidP="00FA339E">
      <w:pPr>
        <w:pStyle w:val="normal"/>
        <w:shd w:val="clear" w:color="auto" w:fill="FFFFFF"/>
        <w:tabs>
          <w:tab w:val="left" w:pos="567"/>
          <w:tab w:val="right" w:pos="9629"/>
        </w:tabs>
        <w:spacing w:line="240" w:lineRule="auto"/>
        <w:ind w:firstLine="567"/>
        <w:jc w:val="both"/>
        <w:rPr>
          <w:rFonts w:ascii="Times New Roman" w:eastAsia="Nunito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1278"/>
          <w:id w:val="1055080358"/>
        </w:sdtPr>
        <w:sdtContent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Екологічні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показники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є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основним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інструментом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для проведення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оцінки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стану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навколишнього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середовища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в </w:t>
          </w:r>
          <w:proofErr w:type="spellStart"/>
          <w:proofErr w:type="gram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країнах</w:t>
          </w:r>
          <w:proofErr w:type="spellEnd"/>
          <w:proofErr w:type="gram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Східної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Європи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, Кавказу та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Центральної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Азії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Вибрані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належним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чином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показники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що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базуються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на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достатніх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часових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рядах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даних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 (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часові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тренди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),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можуть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не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тільки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відображати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основні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тенденції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але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й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сприяти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аналізу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причин та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наслідків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екологічної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обстановки,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що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склалася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Також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дозволяють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спостерігати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за ходом здійснення  та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ефективністю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екологічної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політики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в </w:t>
          </w:r>
          <w:proofErr w:type="spellStart"/>
          <w:proofErr w:type="gram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країнах</w:t>
          </w:r>
          <w:proofErr w:type="spellEnd"/>
          <w:proofErr w:type="gram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.</w:t>
          </w:r>
        </w:sdtContent>
      </w:sdt>
    </w:p>
    <w:p w:rsidR="00BD1B33" w:rsidRPr="00FA339E" w:rsidRDefault="00364B6C" w:rsidP="00FA339E">
      <w:pPr>
        <w:pStyle w:val="normal"/>
        <w:shd w:val="clear" w:color="auto" w:fill="FFFFFF"/>
        <w:tabs>
          <w:tab w:val="left" w:pos="567"/>
          <w:tab w:val="left" w:pos="714"/>
          <w:tab w:val="right" w:pos="9629"/>
        </w:tabs>
        <w:jc w:val="both"/>
        <w:rPr>
          <w:rFonts w:ascii="Times New Roman" w:eastAsia="Nunito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1279"/>
          <w:id w:val="1055080359"/>
        </w:sdtPr>
        <w:sdtContent>
          <w:r w:rsidR="00FA339E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     </w:t>
          </w:r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В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залежності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від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ролі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показника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в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оцінці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конкретного</w:t>
          </w:r>
          <w:proofErr w:type="gram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питання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показники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класифікуються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за схемою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Європейської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агенції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з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навколишнього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середовища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 РС-Т-С-В-Р (DPSIR):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Рушійні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сили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–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Тиск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–  Стан  –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Вплив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–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Реагування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.</w:t>
          </w:r>
        </w:sdtContent>
      </w:sdt>
    </w:p>
    <w:p w:rsidR="00BD1B33" w:rsidRPr="00FA339E" w:rsidRDefault="00364B6C" w:rsidP="00BD1B33">
      <w:pPr>
        <w:pStyle w:val="normal"/>
        <w:shd w:val="clear" w:color="auto" w:fill="FFFFFF"/>
        <w:tabs>
          <w:tab w:val="left" w:pos="714"/>
          <w:tab w:val="right" w:pos="9629"/>
        </w:tabs>
        <w:jc w:val="both"/>
        <w:rPr>
          <w:rFonts w:ascii="Times New Roman" w:eastAsia="Nunito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1280"/>
          <w:id w:val="1055080360"/>
        </w:sdtPr>
        <w:sdtContent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РС –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Рушійні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сили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(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Driving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force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) – </w:t>
          </w:r>
          <w:proofErr w:type="spellStart"/>
          <w:proofErr w:type="gram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соц</w:t>
          </w:r>
          <w:proofErr w:type="gram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іально-економічні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фактори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та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види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діяльності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що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посилюють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або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зменшують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навантаження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на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довкілля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.</w:t>
          </w:r>
        </w:sdtContent>
      </w:sdt>
    </w:p>
    <w:p w:rsidR="00BD1B33" w:rsidRPr="00FA339E" w:rsidRDefault="00364B6C" w:rsidP="00BD1B33">
      <w:pPr>
        <w:pStyle w:val="normal"/>
        <w:shd w:val="clear" w:color="auto" w:fill="FFFFFF"/>
        <w:tabs>
          <w:tab w:val="left" w:pos="714"/>
          <w:tab w:val="right" w:pos="9629"/>
        </w:tabs>
        <w:jc w:val="both"/>
        <w:rPr>
          <w:rFonts w:ascii="Times New Roman" w:eastAsia="Nunito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1281"/>
          <w:id w:val="1055080361"/>
        </w:sdtPr>
        <w:sdtContent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Т –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Тиск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(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Pressure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) –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пряме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антропогенне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навантаження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на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довкілля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що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здійснюється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через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викиди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та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скиди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забруднюючих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речовин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використання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природних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ресурсі</w:t>
          </w:r>
          <w:proofErr w:type="gram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в</w:t>
          </w:r>
          <w:proofErr w:type="spellEnd"/>
          <w:proofErr w:type="gram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.</w:t>
          </w:r>
        </w:sdtContent>
      </w:sdt>
    </w:p>
    <w:p w:rsidR="00BD1B33" w:rsidRPr="00FA339E" w:rsidRDefault="00364B6C" w:rsidP="00BD1B33">
      <w:pPr>
        <w:pStyle w:val="normal"/>
        <w:shd w:val="clear" w:color="auto" w:fill="FFFFFF"/>
        <w:tabs>
          <w:tab w:val="left" w:pos="714"/>
          <w:tab w:val="right" w:pos="9629"/>
        </w:tabs>
        <w:jc w:val="both"/>
        <w:rPr>
          <w:rFonts w:ascii="Times New Roman" w:eastAsia="Nunito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1282"/>
          <w:id w:val="1055080362"/>
        </w:sdtPr>
        <w:sdtContent>
          <w:proofErr w:type="gram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С</w:t>
          </w:r>
          <w:proofErr w:type="gram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– Стан (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State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) –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відносяться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до поточного стану та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тенденцій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змін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навколишнього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середовища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що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включають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також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параметри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якості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основних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складових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довкілля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.</w:t>
          </w:r>
        </w:sdtContent>
      </w:sdt>
    </w:p>
    <w:p w:rsidR="00BD1B33" w:rsidRPr="00FA339E" w:rsidRDefault="00364B6C" w:rsidP="00BD1B33">
      <w:pPr>
        <w:pStyle w:val="normal"/>
        <w:shd w:val="clear" w:color="auto" w:fill="FFFFFF"/>
        <w:tabs>
          <w:tab w:val="left" w:pos="714"/>
          <w:tab w:val="right" w:pos="9629"/>
        </w:tabs>
        <w:jc w:val="both"/>
        <w:rPr>
          <w:rFonts w:ascii="Times New Roman" w:eastAsia="Nunito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1283"/>
          <w:id w:val="1055080363"/>
        </w:sdtPr>
        <w:sdtContent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В –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Вплив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(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Impact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) –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наслідки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зміни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довкілля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для</w:t>
          </w:r>
          <w:proofErr w:type="gram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здоров’я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населення,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наслідки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для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природи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та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біорізноманіття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.</w:t>
          </w:r>
        </w:sdtContent>
      </w:sdt>
    </w:p>
    <w:p w:rsidR="00BD1B33" w:rsidRPr="00FA339E" w:rsidRDefault="00364B6C" w:rsidP="00BD1B33">
      <w:pPr>
        <w:pStyle w:val="normal"/>
        <w:shd w:val="clear" w:color="auto" w:fill="FFFFFF"/>
        <w:tabs>
          <w:tab w:val="left" w:pos="714"/>
          <w:tab w:val="right" w:pos="9629"/>
        </w:tabs>
        <w:jc w:val="both"/>
        <w:rPr>
          <w:rFonts w:ascii="Times New Roman" w:eastAsia="Nunito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1284"/>
          <w:id w:val="1055080364"/>
        </w:sdtPr>
        <w:sdtContent>
          <w:proofErr w:type="gram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Р</w:t>
          </w:r>
          <w:proofErr w:type="gram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–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Реагування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(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Response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) –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конкретні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дії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що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спрямовані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на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вирішення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екологічних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проблем.</w:t>
          </w:r>
        </w:sdtContent>
      </w:sdt>
    </w:p>
    <w:p w:rsidR="00BD1B33" w:rsidRPr="00FA339E" w:rsidRDefault="00364B6C" w:rsidP="00FA339E">
      <w:pPr>
        <w:pStyle w:val="normal"/>
        <w:shd w:val="clear" w:color="auto" w:fill="FFFFFF"/>
        <w:tabs>
          <w:tab w:val="left" w:pos="714"/>
          <w:tab w:val="right" w:pos="9629"/>
        </w:tabs>
        <w:ind w:firstLine="567"/>
        <w:jc w:val="both"/>
        <w:rPr>
          <w:rFonts w:ascii="Times New Roman" w:eastAsia="Nunito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1285"/>
          <w:id w:val="1055080365"/>
        </w:sdtPr>
        <w:sdtContent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Згідно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системи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аналізу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за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цієї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схемою, </w:t>
          </w:r>
          <w:proofErr w:type="spellStart"/>
          <w:proofErr w:type="gram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соц</w:t>
          </w:r>
          <w:proofErr w:type="gram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іальний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і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економічний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розвиток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збільшує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тиск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на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довкілля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і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, як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наслідок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спричиняє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зміни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довкілля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-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наприклад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створення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адекватних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умов для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здоров'я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доступності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ресурсів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і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біорізноманіття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Нарешті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це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призводить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до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протистояння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людського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здоров'я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екосистем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і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матеріалів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, які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можуть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спричинити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негативну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proofErr w:type="gram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соц</w:t>
          </w:r>
          <w:proofErr w:type="gram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іальну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реакцію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що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lastRenderedPageBreak/>
            <w:t>підтримується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рушійними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силами через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тиск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на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довкілля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або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фактори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впливу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безпосередньо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, через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адаптацію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або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запобіжні</w:t>
          </w:r>
          <w:proofErr w:type="spellEnd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D1B33" w:rsidRPr="00FA339E">
            <w:rPr>
              <w:rFonts w:ascii="Times New Roman" w:hAnsi="Times New Roman" w:cs="Times New Roman"/>
              <w:sz w:val="28"/>
              <w:szCs w:val="28"/>
            </w:rPr>
            <w:t>дії</w:t>
          </w:r>
          <w:proofErr w:type="spellEnd"/>
        </w:sdtContent>
      </w:sdt>
      <w:r w:rsidR="00BD1B33" w:rsidRPr="00FA339E">
        <w:rPr>
          <w:rFonts w:ascii="Times New Roman" w:eastAsia="Nunito" w:hAnsi="Times New Roman" w:cs="Times New Roman"/>
          <w:sz w:val="28"/>
          <w:szCs w:val="28"/>
        </w:rPr>
        <w:t>.</w:t>
      </w:r>
    </w:p>
    <w:p w:rsidR="004D309B" w:rsidRPr="00FA339E" w:rsidRDefault="004D309B" w:rsidP="00514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B13437" w:rsidRPr="00FA339E" w:rsidRDefault="00CA2F23" w:rsidP="008B3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  <w:r w:rsidRPr="00FA33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2. Індикатори моніторингу</w:t>
      </w:r>
    </w:p>
    <w:sdt>
      <w:sdtPr>
        <w:rPr>
          <w:rFonts w:ascii="Times New Roman" w:hAnsi="Times New Roman" w:cs="Times New Roman"/>
          <w:sz w:val="28"/>
          <w:szCs w:val="28"/>
        </w:rPr>
        <w:tag w:val="goog_rdk_1287"/>
        <w:id w:val="1055080367"/>
      </w:sdtPr>
      <w:sdtContent>
        <w:p w:rsidR="00BD1B33" w:rsidRPr="00FA339E" w:rsidRDefault="00BD1B33" w:rsidP="00FA339E">
          <w:pPr>
            <w:tabs>
              <w:tab w:val="left" w:pos="567"/>
            </w:tabs>
            <w:spacing w:after="0" w:line="240" w:lineRule="auto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FA339E">
            <w:rPr>
              <w:rFonts w:ascii="Times New Roman" w:eastAsia="Arial" w:hAnsi="Times New Roman" w:cs="Times New Roman"/>
              <w:sz w:val="28"/>
              <w:szCs w:val="28"/>
            </w:rPr>
            <w:t xml:space="preserve">      В цьому звіті було проаналізовано рушійні сили, їх тиск на середовище та вплив, а також запропоновано варіанти реагування. За результатами було відібрано індикатори моніторингу наслідків виконання «Плану заходів з реалізації у 2024-2027 роках Стратегії розвитку Срібнянської територіальної громади Чернігівської області на 2021–2027 роки», відповідно до вимог Закону України "Про Цілі сталого розвитку України на період до 2030 </w:t>
          </w:r>
          <w:proofErr w:type="spellStart"/>
          <w:r w:rsidRPr="00FA339E">
            <w:rPr>
              <w:rFonts w:ascii="Times New Roman" w:eastAsia="Arial" w:hAnsi="Times New Roman" w:cs="Times New Roman"/>
              <w:sz w:val="28"/>
              <w:szCs w:val="28"/>
            </w:rPr>
            <w:t>року”</w:t>
          </w:r>
          <w:proofErr w:type="spellEnd"/>
          <w:r w:rsidRPr="00FA339E">
            <w:rPr>
              <w:rFonts w:ascii="Times New Roman" w:eastAsia="Arial" w:hAnsi="Times New Roman" w:cs="Times New Roman"/>
              <w:sz w:val="28"/>
              <w:szCs w:val="28"/>
            </w:rPr>
            <w:t xml:space="preserve"> та індикатори виконання Цілей сталого розвитку для України, які корелюють із завданнями Плану. Зазначені напрямки в Розділі 7 Плану моніторингу уточнено та приведено у відповідність до вимог діючого законодавства (табл.1). </w:t>
          </w:r>
        </w:p>
        <w:p w:rsidR="00CA2F23" w:rsidRPr="00357C28" w:rsidRDefault="00364B6C" w:rsidP="00BD1B33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uk-UA"/>
            </w:rPr>
            <w:sectPr w:rsidR="00CA2F23" w:rsidRPr="00357C28" w:rsidSect="00514407">
              <w:pgSz w:w="11906" w:h="16838"/>
              <w:pgMar w:top="850" w:right="849" w:bottom="850" w:left="1417" w:header="708" w:footer="708" w:gutter="0"/>
              <w:cols w:space="708"/>
              <w:docGrid w:linePitch="360"/>
            </w:sectPr>
          </w:pPr>
        </w:p>
      </w:sdtContent>
    </w:sdt>
    <w:p w:rsidR="00CA2F23" w:rsidRPr="00357C28" w:rsidRDefault="008E1668" w:rsidP="00CA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C28">
        <w:rPr>
          <w:rFonts w:ascii="Times New Roman" w:eastAsia="Times New Roman" w:hAnsi="Times New Roman" w:cs="Times New Roman"/>
          <w:i/>
          <w:iCs/>
          <w:color w:val="000000"/>
          <w:sz w:val="24"/>
          <w:lang w:eastAsia="uk-UA"/>
        </w:rPr>
        <w:lastRenderedPageBreak/>
        <w:t xml:space="preserve">Таблиця </w:t>
      </w:r>
      <w:r w:rsidR="00CA2F23" w:rsidRPr="00357C28">
        <w:rPr>
          <w:rFonts w:ascii="Times New Roman" w:eastAsia="Times New Roman" w:hAnsi="Times New Roman" w:cs="Times New Roman"/>
          <w:i/>
          <w:iCs/>
          <w:color w:val="000000"/>
          <w:sz w:val="24"/>
          <w:lang w:eastAsia="uk-UA"/>
        </w:rPr>
        <w:t>1.*</w:t>
      </w: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40"/>
        <w:gridCol w:w="1973"/>
        <w:gridCol w:w="1448"/>
        <w:gridCol w:w="1447"/>
        <w:gridCol w:w="1397"/>
        <w:gridCol w:w="12"/>
        <w:gridCol w:w="1343"/>
        <w:gridCol w:w="63"/>
        <w:gridCol w:w="1057"/>
        <w:gridCol w:w="77"/>
        <w:gridCol w:w="1284"/>
        <w:gridCol w:w="1276"/>
      </w:tblGrid>
      <w:tr w:rsidR="000E4E1E" w:rsidRPr="00357C28" w:rsidTr="0027077A"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E1E" w:rsidRPr="00357C28" w:rsidRDefault="000E4E1E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Рушійні сили</w:t>
            </w:r>
          </w:p>
        </w:tc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E" w:rsidRPr="00357C28" w:rsidRDefault="000E4E1E" w:rsidP="000E4E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Компоненти довкілля, які зазнають впливу</w:t>
            </w:r>
          </w:p>
        </w:tc>
      </w:tr>
      <w:tr w:rsidR="0027077A" w:rsidRPr="00357C28" w:rsidTr="0027077A">
        <w:tc>
          <w:tcPr>
            <w:tcW w:w="4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E" w:rsidRPr="00357C28" w:rsidRDefault="000E4E1E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E" w:rsidRPr="00357C28" w:rsidRDefault="000E4E1E" w:rsidP="001A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Атмосферне повітря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E" w:rsidRPr="00357C28" w:rsidRDefault="000E4E1E" w:rsidP="001A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Клімат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E" w:rsidRPr="00357C28" w:rsidRDefault="000E4E1E" w:rsidP="001A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Вода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E" w:rsidRPr="00357C28" w:rsidRDefault="000E4E1E" w:rsidP="006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Земельні</w:t>
            </w: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ресурси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E" w:rsidRPr="00357C28" w:rsidRDefault="000E4E1E" w:rsidP="006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Природо</w:t>
            </w: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охоронні</w:t>
            </w: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території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E" w:rsidRPr="00357C28" w:rsidRDefault="000E4E1E" w:rsidP="006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Біорізном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аніття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E" w:rsidRPr="00357C28" w:rsidRDefault="000E4E1E" w:rsidP="006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Генерація</w:t>
            </w: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відходів</w:t>
            </w: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uk-UA"/>
              </w:rPr>
              <w:t>[2]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1E" w:rsidRPr="00357C28" w:rsidRDefault="000E4E1E" w:rsidP="006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Здоров’я</w:t>
            </w: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мешканців</w:t>
            </w:r>
          </w:p>
        </w:tc>
      </w:tr>
      <w:tr w:rsidR="000E4E1E" w:rsidRPr="00357C28" w:rsidTr="0027077A">
        <w:trPr>
          <w:trHeight w:val="811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E" w:rsidRPr="00357C28" w:rsidRDefault="000E4E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uk-UA"/>
              </w:rPr>
              <w:t>СЦ 1. Розвиток людського</w:t>
            </w:r>
            <w:r w:rsidRPr="00357C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uk-UA"/>
              </w:rPr>
              <w:t>потенціалу на засадах гендерної</w:t>
            </w:r>
            <w:r w:rsidRPr="00357C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uk-UA"/>
              </w:rPr>
              <w:t>рівності та хорошого врядування</w:t>
            </w:r>
          </w:p>
        </w:tc>
      </w:tr>
      <w:tr w:rsidR="000E4E1E" w:rsidRPr="00357C28" w:rsidTr="0027077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1.1. Забезпечення доступу до якісної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освіти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</w:tr>
      <w:tr w:rsidR="000E4E1E" w:rsidRPr="00357C28" w:rsidTr="0027077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1.2.Просування здорового способу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життя та розвиток спортивної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інфраструктури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i-17</w:t>
            </w:r>
          </w:p>
        </w:tc>
      </w:tr>
      <w:tr w:rsidR="000E4E1E" w:rsidRPr="00357C28" w:rsidTr="0027077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1.3.Створення єдиного культурного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простору із збереженням основних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факторів історичної самобутності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Срібнянщини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</w:tr>
      <w:tr w:rsidR="000E4E1E" w:rsidRPr="00357C28" w:rsidTr="0027077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1.4.Підвищення громадянської та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гендерної обізнаності, соціальної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активності мешканців громади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</w:tr>
      <w:tr w:rsidR="000E4E1E" w:rsidRPr="00357C28" w:rsidTr="0027077A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E4E1E" w:rsidRPr="00357C28" w:rsidRDefault="000E4E1E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uk-UA"/>
              </w:rPr>
              <w:t>СЦ. 2. Охорона довкілля, створення</w:t>
            </w:r>
            <w:r w:rsidRPr="00357C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uk-UA"/>
              </w:rPr>
              <w:t>безпечного та комфортного</w:t>
            </w:r>
            <w:r w:rsidRPr="00357C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uk-UA"/>
              </w:rPr>
              <w:t>життєвого середовища</w:t>
            </w:r>
          </w:p>
        </w:tc>
      </w:tr>
      <w:tr w:rsidR="0027077A" w:rsidRPr="00357C28" w:rsidTr="0027077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2.1. Модернізація та розвиток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інженерної інфраструктури.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Енергозбереження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i-1, i-3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0E4E1E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i-6, </w:t>
            </w:r>
            <w:r w:rsidR="00CA2F23"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i-8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i-5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</w:tr>
      <w:tr w:rsidR="0027077A" w:rsidRPr="00357C28" w:rsidTr="0027077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357C28" w:rsidRDefault="0027077A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2.2. Збереження та відновлення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довкілля, підвищення екологічної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культури мешканців громади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357C28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357C28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357C28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i-7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357C28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i-11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357C28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i-12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7A" w:rsidRPr="00357C28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i-12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7A" w:rsidRPr="00357C28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i-13,i-14,i-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357C28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</w:tr>
      <w:tr w:rsidR="0027077A" w:rsidRPr="00357C28" w:rsidTr="0027077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357C28" w:rsidRDefault="0027077A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2.3.Збільшення кількості та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покращення якості комунальних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послуг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357C28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357C28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357C28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357C28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357C28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7A" w:rsidRPr="00357C28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7A" w:rsidRPr="00357C28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357C28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</w:tr>
      <w:tr w:rsidR="000352C0" w:rsidRPr="00357C28" w:rsidTr="0027077A">
        <w:trPr>
          <w:trHeight w:val="722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352C0" w:rsidRPr="00357C28" w:rsidRDefault="000352C0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uk-UA"/>
              </w:rPr>
              <w:t>СЦ 3. Підвищення</w:t>
            </w:r>
            <w:r w:rsidRPr="00357C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uk-UA"/>
              </w:rPr>
              <w:t>конкурентоспроможності громади</w:t>
            </w:r>
            <w:r w:rsidRPr="00357C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uk-UA"/>
              </w:rPr>
              <w:t>на основі сталого розвитку</w:t>
            </w:r>
            <w:r w:rsidRPr="00357C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uk-UA"/>
              </w:rPr>
              <w:t>пріоритетних галузей економіки</w:t>
            </w:r>
          </w:p>
        </w:tc>
      </w:tr>
      <w:tr w:rsidR="0027077A" w:rsidRPr="00357C28" w:rsidTr="0027077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3.1.Стимулювання розвитку аграрного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сектору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і-16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</w:tr>
      <w:tr w:rsidR="0027077A" w:rsidRPr="00357C28" w:rsidTr="0027077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3.2.Розвиток переробки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сільськогосподарської продукції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i-3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</w:tr>
      <w:tr w:rsidR="0027077A" w:rsidRPr="00357C28" w:rsidTr="0027077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3.3.Покращення умов підприємницької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діяльності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</w:tr>
      <w:tr w:rsidR="0027077A" w:rsidRPr="00357C28" w:rsidTr="0027077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lastRenderedPageBreak/>
              <w:t>3.4. Забезпечення комплексного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просторового планування розвитку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території громади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i-3, i-1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i-9,</w:t>
            </w:r>
            <w:r w:rsidR="000352C0"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i-10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i-12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i-12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i-13,i-14,i-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</w:tr>
      <w:tr w:rsidR="0027077A" w:rsidRPr="00357C28" w:rsidTr="0027077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3.5. Розвиток сполученого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багатоманіття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 туризму та рекреації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i-13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-</w:t>
            </w:r>
          </w:p>
        </w:tc>
      </w:tr>
    </w:tbl>
    <w:p w:rsidR="000352C0" w:rsidRPr="00357C28" w:rsidRDefault="00CA2F23" w:rsidP="000352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lang w:eastAsia="uk-UA"/>
        </w:rPr>
      </w:pPr>
      <w:r w:rsidRPr="00357C28">
        <w:rPr>
          <w:rFonts w:ascii="Times New Roman" w:eastAsia="Times New Roman" w:hAnsi="Times New Roman" w:cs="Times New Roman"/>
          <w:i/>
          <w:iCs/>
          <w:color w:val="000000"/>
          <w:sz w:val="24"/>
          <w:lang w:eastAsia="uk-UA"/>
        </w:rPr>
        <w:t>*Примітка: моніторинг проводиться для тих опера</w:t>
      </w:r>
      <w:r w:rsidR="00A86294" w:rsidRPr="00357C28">
        <w:rPr>
          <w:rFonts w:ascii="Times New Roman" w:eastAsia="Times New Roman" w:hAnsi="Times New Roman" w:cs="Times New Roman"/>
          <w:i/>
          <w:iCs/>
          <w:color w:val="000000"/>
          <w:sz w:val="24"/>
          <w:lang w:eastAsia="uk-UA"/>
        </w:rPr>
        <w:t>тив</w:t>
      </w:r>
      <w:r w:rsidRPr="00357C28">
        <w:rPr>
          <w:rFonts w:ascii="Times New Roman" w:eastAsia="Times New Roman" w:hAnsi="Times New Roman" w:cs="Times New Roman"/>
          <w:i/>
          <w:iCs/>
          <w:color w:val="000000"/>
          <w:sz w:val="24"/>
          <w:lang w:eastAsia="uk-UA"/>
        </w:rPr>
        <w:t>них цілей, які мають прямий вплив на довкілля. Моніторинг впливу</w:t>
      </w:r>
      <w:r w:rsidRPr="00357C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br/>
      </w:r>
      <w:r w:rsidRPr="00357C28">
        <w:rPr>
          <w:rFonts w:ascii="Times New Roman" w:eastAsia="Times New Roman" w:hAnsi="Times New Roman" w:cs="Times New Roman"/>
          <w:i/>
          <w:iCs/>
          <w:color w:val="000000"/>
          <w:sz w:val="24"/>
          <w:lang w:eastAsia="uk-UA"/>
        </w:rPr>
        <w:t>цілей, які матимуть опосередкований вплив на довкілля та здоров’я, не проводиться</w:t>
      </w:r>
      <w:r w:rsidRPr="00357C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br/>
      </w:r>
    </w:p>
    <w:p w:rsidR="00CA2F23" w:rsidRPr="00357C28" w:rsidRDefault="003B2174" w:rsidP="00035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C28">
        <w:rPr>
          <w:rFonts w:ascii="Times New Roman" w:eastAsia="Times New Roman" w:hAnsi="Times New Roman" w:cs="Times New Roman"/>
          <w:i/>
          <w:iCs/>
          <w:color w:val="000000"/>
          <w:sz w:val="24"/>
          <w:lang w:eastAsia="uk-UA"/>
        </w:rPr>
        <w:t xml:space="preserve">Таблиця </w:t>
      </w:r>
      <w:r w:rsidR="00CA2F23" w:rsidRPr="00357C28">
        <w:rPr>
          <w:rFonts w:ascii="Times New Roman" w:eastAsia="Times New Roman" w:hAnsi="Times New Roman" w:cs="Times New Roman"/>
          <w:i/>
          <w:iCs/>
          <w:color w:val="000000"/>
          <w:sz w:val="24"/>
          <w:lang w:eastAsia="uk-UA"/>
        </w:rPr>
        <w:t>2</w:t>
      </w:r>
      <w:r w:rsidRPr="00357C28">
        <w:rPr>
          <w:rFonts w:ascii="Times New Roman" w:eastAsia="Times New Roman" w:hAnsi="Times New Roman" w:cs="Times New Roman"/>
          <w:i/>
          <w:iCs/>
          <w:color w:val="000000"/>
          <w:sz w:val="24"/>
          <w:lang w:eastAsia="uk-UA"/>
        </w:rPr>
        <w:t>.</w:t>
      </w:r>
      <w:r w:rsidR="00CA2F23" w:rsidRPr="00357C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br/>
      </w:r>
      <w:r w:rsidR="00CA2F23" w:rsidRPr="00357C28">
        <w:rPr>
          <w:rFonts w:ascii="Times New Roman" w:eastAsia="Times New Roman" w:hAnsi="Times New Roman" w:cs="Times New Roman"/>
          <w:i/>
          <w:iCs/>
          <w:color w:val="000000"/>
          <w:sz w:val="24"/>
          <w:lang w:eastAsia="uk-UA"/>
        </w:rPr>
        <w:t>Індикатори, їх опис та цільові показники</w:t>
      </w:r>
      <w:r w:rsidR="00CA2F23" w:rsidRPr="00357C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br/>
      </w: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4"/>
        <w:gridCol w:w="4253"/>
        <w:gridCol w:w="4110"/>
        <w:gridCol w:w="2977"/>
        <w:gridCol w:w="2693"/>
      </w:tblGrid>
      <w:tr w:rsidR="00CA2F23" w:rsidRPr="00357C28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Номер в</w:t>
            </w: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таблиці</w:t>
            </w: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10.1.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1A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Індикатор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1A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Визначення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1A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Джерело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1A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Показники</w:t>
            </w: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результативності ДДП</w:t>
            </w:r>
          </w:p>
        </w:tc>
      </w:tr>
      <w:tr w:rsidR="00CA2F23" w:rsidRPr="00357C28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і-1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Якість повітря загалом по громаді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Показники згідно Постанови № 827 від 14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серпня 2019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Автоматичні станції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моніторингу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відповідно до показників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постанови</w:t>
            </w:r>
          </w:p>
        </w:tc>
      </w:tr>
      <w:tr w:rsidR="00CA2F23" w:rsidRPr="00357C28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і-2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Обсяг викидів парникових газів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Відповідно Закону України </w:t>
            </w:r>
            <w:proofErr w:type="spell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“Про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 засади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моніторингу, звітності та верифікації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викидів парникових </w:t>
            </w:r>
            <w:proofErr w:type="spell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газів”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Статистична звітність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згідно зазначеного Закону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0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-</w:t>
            </w:r>
          </w:p>
        </w:tc>
      </w:tr>
      <w:tr w:rsidR="00CA2F23" w:rsidRPr="00357C28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i-3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Глобальний індикатор ЦСР 11.6.2 -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усереднений річний рівень пилу в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атмосферному повітрі населених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пунктів громади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Показники PM25, PM10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Автоматичні станції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моніторингу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Відповідно до показників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індикатору, встановлених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ЦСР</w:t>
            </w:r>
          </w:p>
        </w:tc>
      </w:tr>
      <w:tr w:rsidR="00CA2F23" w:rsidRPr="00357C28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i-4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Індикатор ЦСР 11.5.1 - Обсяг викидів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у атмосферне повітря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забруднюючих речовин, % до рівня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2015 року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Обсяг викидів у атмосферне повітря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забруднюючих речовин, % до рівня 2015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Статистична звітність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суб’єктів господарювання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Відповідно до показників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індикатору, встановлених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ЦСР</w:t>
            </w:r>
          </w:p>
        </w:tc>
      </w:tr>
      <w:tr w:rsidR="00CA2F23" w:rsidRPr="00357C28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i-5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індикатор ЦСР 6.3.2 </w:t>
            </w:r>
            <w:proofErr w:type="spell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-частка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безпечно очищених стічних вод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Частка скидів забруднених (забруднених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без очистки та недостатньо очищених)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стічних вод у водні об’єкти у загальному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обсязі скидів,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Статистична звітність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суб’єктів господарювання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Відповідно до показників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індикатору, встановлених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ЦСР</w:t>
            </w:r>
          </w:p>
        </w:tc>
      </w:tr>
      <w:tr w:rsidR="00CA2F23" w:rsidRPr="00357C28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i-6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Аналіз проб, взятих з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централізованої мережі та криниць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громадського користування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Показники згідно </w:t>
            </w:r>
            <w:proofErr w:type="spell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ДСанПіН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 2.2.4-171-10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Щорічний аналіз проб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води із джерел питного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водопостачання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не гірше, ніж встановлено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ДСанПіН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 2.2.4-171-10</w:t>
            </w:r>
          </w:p>
        </w:tc>
      </w:tr>
      <w:tr w:rsidR="00CA2F23" w:rsidRPr="00357C28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i-7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Якість поверхневих вод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Показники </w:t>
            </w:r>
            <w:proofErr w:type="spell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Нормативів_ЕБВО_в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ід_30.07.12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Щорічний аналіз проб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води із відповідних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поверхневих водних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об’єктів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Відповідно до нормативів</w:t>
            </w:r>
          </w:p>
        </w:tc>
      </w:tr>
      <w:tr w:rsidR="00CA2F23" w:rsidRPr="00357C28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i-8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індикатор ЦСР 6.2.1 - Частка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сільського населення, яке має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доступ до покращених умов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санітарії, 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Кількість сільського населення, що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використовує каналізаційні системи із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очищенням стічних вод поділена на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загальну кількість сільського населення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громади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Статистична звітність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суб’єктів господарювання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Відповідно до показників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індикатору, встановлених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ЦСР</w:t>
            </w:r>
          </w:p>
        </w:tc>
      </w:tr>
      <w:tr w:rsidR="00CA2F23" w:rsidRPr="00357C28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i-9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Кількість порушень режиму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lastRenderedPageBreak/>
              <w:t>прибережно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 - захисних смуг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lastRenderedPageBreak/>
              <w:t xml:space="preserve">Кількість порушень режиму </w:t>
            </w:r>
            <w:proofErr w:type="spell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прибережно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lastRenderedPageBreak/>
              <w:t>- захисних смуг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lastRenderedPageBreak/>
              <w:t>звернення громадян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Фактична кількість, не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lastRenderedPageBreak/>
              <w:t>більше, ніж за попередній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звітний період</w:t>
            </w:r>
          </w:p>
        </w:tc>
      </w:tr>
      <w:tr w:rsidR="00CA2F23" w:rsidRPr="00357C28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lastRenderedPageBreak/>
              <w:t xml:space="preserve">i-10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Кількість порушень режиму зон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санітарної охорони джерел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питного водопостачання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Кількість порушень режиму зон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санітарної охорони джерел питного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водопостачання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звернення громадян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Фактична кількість, не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більше, ніж за попередній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звітний період</w:t>
            </w:r>
          </w:p>
        </w:tc>
      </w:tr>
      <w:tr w:rsidR="00CA2F23" w:rsidRPr="00357C28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i-11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Індикатор ЦСР № 15.2.1 - пропорція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озеленених територій в громаді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площа фактичних озеленених територій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поділена на площу території громади.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Площа фактично озеленених територій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визначається за індексом NDVI - густа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багаторічна рослинність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дані дистанційного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зондування землі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(космознімки </w:t>
            </w:r>
            <w:proofErr w:type="spell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Sentinel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 2)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інформація про площу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території громади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Відповідно до показників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індикатору, встановлених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ЦСР</w:t>
            </w:r>
          </w:p>
        </w:tc>
      </w:tr>
      <w:tr w:rsidR="00CA2F23" w:rsidRPr="00357C28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i-12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Індикатор ЦСР № 15.2.1 -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Пропорція територій ПЗФ в громаді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площа фактичних озеленених територій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поділена на площу території громади.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Дані земельного кадастру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Відповідно до показників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індикатору, встановлених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ЦСР</w:t>
            </w:r>
          </w:p>
        </w:tc>
      </w:tr>
      <w:tr w:rsidR="00CA2F23" w:rsidRPr="00357C28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i-13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Загальний обсяг утворення ТПВ.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Обсяг утворення твердих побутових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відходів, класифікованих згідно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Державного класифікатора відходів </w:t>
            </w:r>
            <w:proofErr w:type="spell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ДК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005-96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Статистична звітність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суб’єктів господарювання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(форма 1-ТПВ)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Відповідно до показників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індикаторів ЦСР 12.4.1,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12.4.2</w:t>
            </w:r>
          </w:p>
        </w:tc>
      </w:tr>
      <w:tr w:rsidR="00CA2F23" w:rsidRPr="00357C28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i-14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Глобальний індикатор ЦСР 12.5.1 -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Рівень переробки відходів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Обсяг ТПВ, що спрямовуються на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повторне використання та перероблення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поділений на загальний обсяг утворення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ТПВ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Статистична звітність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суб’єктів господарювання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(форма 1-ТПВ)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Відповідно до показників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індикатору, встановлених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ЦСР</w:t>
            </w:r>
          </w:p>
        </w:tc>
      </w:tr>
      <w:tr w:rsidR="00CA2F23" w:rsidRPr="00357C28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i-15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небезпечних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Обсяг утворення небезпечних відходів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1-3 класу небезпеки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Статистична звітність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суб’єктів господарювання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(форма 1-ТПВ)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Відповідно до показників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індикатору, встановлених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ЦСР</w:t>
            </w:r>
          </w:p>
        </w:tc>
      </w:tr>
      <w:tr w:rsidR="00CA2F23" w:rsidRPr="00357C28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і-16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Індикатор ЦСР 2.3.3. Частка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сільськогосподарських угідь під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органічним виробництвом у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загальній площі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сільськогосподарських угідь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Частка сільськогосподарських угідь під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органічним виробництвом у загальній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площі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сільськогосподарських угідь.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За даними відповідного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підрозділу МОС, на який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покладено обов’язки за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обліком угідь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Відповідно до показників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індикатору, встановлених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ЦСР</w:t>
            </w:r>
          </w:p>
        </w:tc>
      </w:tr>
      <w:tr w:rsidR="00CA2F23" w:rsidRPr="00357C28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i-17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Індикатори завдання ЦСР 3.4.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Індикатори завдання ЦСР 3.4.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Статистична звітність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Держстату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 та МОЗ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357C28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Відповідно до показників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індикатору, встановлених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ЦСР</w:t>
            </w:r>
          </w:p>
        </w:tc>
      </w:tr>
    </w:tbl>
    <w:p w:rsidR="001A2EF6" w:rsidRPr="00357C28" w:rsidRDefault="001A2EF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uk-UA"/>
        </w:rPr>
      </w:pPr>
    </w:p>
    <w:p w:rsidR="00CA2F23" w:rsidRPr="00357C28" w:rsidRDefault="00CA2F23">
      <w:pPr>
        <w:rPr>
          <w:rFonts w:ascii="Times New Roman" w:eastAsia="Times New Roman" w:hAnsi="Times New Roman" w:cs="Times New Roman"/>
          <w:color w:val="000000"/>
          <w:sz w:val="24"/>
          <w:lang w:eastAsia="uk-UA"/>
        </w:rPr>
        <w:sectPr w:rsidR="00CA2F23" w:rsidRPr="00357C28" w:rsidSect="001A2EF6">
          <w:pgSz w:w="16838" w:h="11906" w:orient="landscape"/>
          <w:pgMar w:top="426" w:right="851" w:bottom="851" w:left="851" w:header="709" w:footer="709" w:gutter="0"/>
          <w:cols w:space="708"/>
          <w:docGrid w:linePitch="360"/>
        </w:sectPr>
      </w:pPr>
    </w:p>
    <w:p w:rsidR="001A2EF6" w:rsidRPr="00142534" w:rsidRDefault="001A2EF6" w:rsidP="008B3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  <w:r w:rsidRPr="001425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lastRenderedPageBreak/>
        <w:t>3. Збір статистичних даних</w:t>
      </w:r>
    </w:p>
    <w:p w:rsidR="00142534" w:rsidRDefault="001A2EF6" w:rsidP="0014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Д</w:t>
      </w:r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 Срібнянської ТГ є доцільним створення системи моніторингу стану</w:t>
      </w:r>
      <w:r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довкілля, згідно вимог постанови Кабінету міністрів України № 391 від 30 березня</w:t>
      </w:r>
      <w:r w:rsidR="00357C28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1998 р</w:t>
      </w:r>
      <w:r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оку</w:t>
      </w:r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[https://zakon.rada.gov.ua/laws/show/391-98-%D0%BF#Text].</w:t>
      </w:r>
    </w:p>
    <w:p w:rsidR="00142534" w:rsidRPr="00142534" w:rsidRDefault="00142534" w:rsidP="0014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</w:p>
    <w:p w:rsidR="001A2EF6" w:rsidRPr="00142534" w:rsidRDefault="00CA2F23" w:rsidP="008B3EE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  <w:r w:rsidRPr="001425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4. Додаткова інформація щодо моніторингу довкілля</w:t>
      </w:r>
    </w:p>
    <w:p w:rsidR="001A2EF6" w:rsidRPr="00357C28" w:rsidRDefault="001A2EF6" w:rsidP="0014253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</w:t>
      </w:r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Перелік заходів із моніторингу не є вичерпним та може коригуватись</w:t>
      </w:r>
      <w:r w:rsidR="00B54AFF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зміни завдань Стратегії. </w:t>
      </w:r>
      <w:r w:rsidR="00C061F7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Основною ціл</w:t>
      </w:r>
      <w:r w:rsidR="00C061F7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</w:t>
      </w:r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зазначеного в цьому розділі</w:t>
      </w:r>
      <w:r w:rsidR="00B54AFF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моніторингу довкілля є охорона здоров’я людей, сталий розвиток місцевої громади,</w:t>
      </w:r>
      <w:r w:rsidR="00B54AFF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збереження та відновлення біологічних ресурсів території, що в свою чергу</w:t>
      </w:r>
      <w:r w:rsidR="00B54AFF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дозволить забезпечити життєві потреби майбутніх поколінь мешканців Срібнянської</w:t>
      </w:r>
      <w:r w:rsidR="00B54AFF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ТГ.</w:t>
      </w:r>
    </w:p>
    <w:p w:rsidR="00CA2F23" w:rsidRPr="00357C28" w:rsidRDefault="00B54AFF" w:rsidP="00C17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</w:t>
      </w:r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Згідно ЗУ </w:t>
      </w:r>
      <w:proofErr w:type="spellStart"/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“Про</w:t>
      </w:r>
      <w:proofErr w:type="spellEnd"/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стратегічну екологічну </w:t>
      </w:r>
      <w:proofErr w:type="spellStart"/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оцінку”</w:t>
      </w:r>
      <w:proofErr w:type="spellEnd"/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ст.17 замовник СЕО у межах</w:t>
      </w:r>
      <w:r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своєї компетенції здійснює моніторинг </w:t>
      </w:r>
      <w:r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наслідків виконання документа державного</w:t>
      </w:r>
      <w:r w:rsidR="00931C75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планування для довкілля, у тому числі для здоров’я населення, один раз на рік</w:t>
      </w:r>
      <w:r w:rsidR="00931C75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оприлюднює його результати на своєму офіційному </w:t>
      </w:r>
      <w:proofErr w:type="spellStart"/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веб-сайті</w:t>
      </w:r>
      <w:proofErr w:type="spellEnd"/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мережі Інтернет та</w:t>
      </w:r>
      <w:r w:rsidR="00931C75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виявлення не передбачених звітом про стратегічну екологічну оцінку</w:t>
      </w:r>
      <w:r w:rsidR="00931C75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негативних наслідків для довкілля, у тому числі для здоров’я населення, вживає</w:t>
      </w:r>
      <w:r w:rsidR="00931C75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заходів для їх усунення. Порядок здійснення моніторингу наслідків виконання</w:t>
      </w:r>
      <w:r w:rsidR="00931C75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документа державного планування для довкілля, у тому числі для здоров’я</w:t>
      </w:r>
      <w:r w:rsidR="00931C75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населення, затверджує Кабінет Міністрів Укр</w:t>
      </w:r>
      <w:r w:rsidR="001A2EF6" w:rsidRPr="00357C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аїни.</w:t>
      </w:r>
    </w:p>
    <w:p w:rsidR="00C1789B" w:rsidRPr="00357C28" w:rsidRDefault="00C1789B" w:rsidP="00C17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C4104" w:rsidRPr="00357C28" w:rsidRDefault="00DC4104" w:rsidP="00C17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1789B" w:rsidRPr="00357C28" w:rsidRDefault="00C1789B" w:rsidP="008B3EE2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357C28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                       </w:t>
      </w:r>
      <w:r w:rsidR="00B13437" w:rsidRPr="00357C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2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C28">
        <w:rPr>
          <w:rFonts w:ascii="Times New Roman" w:hAnsi="Times New Roman" w:cs="Times New Roman"/>
          <w:b/>
          <w:sz w:val="28"/>
          <w:szCs w:val="28"/>
        </w:rPr>
        <w:t>Олена ПАНЧЕНКО</w:t>
      </w:r>
    </w:p>
    <w:p w:rsidR="00C1789B" w:rsidRPr="00357C28" w:rsidRDefault="00C1789B" w:rsidP="00C17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789B" w:rsidRPr="00357C28" w:rsidSect="00CA2F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B5" w:rsidRDefault="00C505B5" w:rsidP="000E4E1E">
      <w:pPr>
        <w:spacing w:after="0" w:line="240" w:lineRule="auto"/>
      </w:pPr>
      <w:r>
        <w:separator/>
      </w:r>
    </w:p>
  </w:endnote>
  <w:endnote w:type="continuationSeparator" w:id="0">
    <w:p w:rsidR="00C505B5" w:rsidRDefault="00C505B5" w:rsidP="000E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forta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B5" w:rsidRDefault="00C505B5" w:rsidP="000E4E1E">
      <w:pPr>
        <w:spacing w:after="0" w:line="240" w:lineRule="auto"/>
      </w:pPr>
      <w:r>
        <w:separator/>
      </w:r>
    </w:p>
  </w:footnote>
  <w:footnote w:type="continuationSeparator" w:id="0">
    <w:p w:rsidR="00C505B5" w:rsidRDefault="00C505B5" w:rsidP="000E4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F23"/>
    <w:rsid w:val="000352C0"/>
    <w:rsid w:val="00047580"/>
    <w:rsid w:val="000E4E1E"/>
    <w:rsid w:val="0013426A"/>
    <w:rsid w:val="00136312"/>
    <w:rsid w:val="00142534"/>
    <w:rsid w:val="001A2EF6"/>
    <w:rsid w:val="001C4F6C"/>
    <w:rsid w:val="0020237A"/>
    <w:rsid w:val="0020714A"/>
    <w:rsid w:val="00267693"/>
    <w:rsid w:val="0027077A"/>
    <w:rsid w:val="002D632E"/>
    <w:rsid w:val="003406CB"/>
    <w:rsid w:val="00357C28"/>
    <w:rsid w:val="00364B6C"/>
    <w:rsid w:val="003B2174"/>
    <w:rsid w:val="003B3FC3"/>
    <w:rsid w:val="0041202F"/>
    <w:rsid w:val="004D309B"/>
    <w:rsid w:val="004D79FB"/>
    <w:rsid w:val="004E7201"/>
    <w:rsid w:val="00514407"/>
    <w:rsid w:val="00721714"/>
    <w:rsid w:val="007875F5"/>
    <w:rsid w:val="007F788E"/>
    <w:rsid w:val="00890514"/>
    <w:rsid w:val="00896FF5"/>
    <w:rsid w:val="008B3EE2"/>
    <w:rsid w:val="008D4E00"/>
    <w:rsid w:val="008E1668"/>
    <w:rsid w:val="00927276"/>
    <w:rsid w:val="00931C75"/>
    <w:rsid w:val="009A5490"/>
    <w:rsid w:val="009F5B6F"/>
    <w:rsid w:val="00A61504"/>
    <w:rsid w:val="00A86294"/>
    <w:rsid w:val="00AD44E7"/>
    <w:rsid w:val="00B13437"/>
    <w:rsid w:val="00B26E52"/>
    <w:rsid w:val="00B54AFF"/>
    <w:rsid w:val="00BD1B33"/>
    <w:rsid w:val="00BF4ED6"/>
    <w:rsid w:val="00C03703"/>
    <w:rsid w:val="00C061F7"/>
    <w:rsid w:val="00C1789B"/>
    <w:rsid w:val="00C505B5"/>
    <w:rsid w:val="00C50D8F"/>
    <w:rsid w:val="00C86E75"/>
    <w:rsid w:val="00CA2F23"/>
    <w:rsid w:val="00CB3A64"/>
    <w:rsid w:val="00D96250"/>
    <w:rsid w:val="00DC4104"/>
    <w:rsid w:val="00EA4B39"/>
    <w:rsid w:val="00FA05E7"/>
    <w:rsid w:val="00FA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A2F23"/>
    <w:rPr>
      <w:rFonts w:ascii="Raleway-Bold" w:hAnsi="Raleway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A2F23"/>
    <w:rPr>
      <w:rFonts w:ascii="Raleway-BoldItalic" w:hAnsi="Raleway-BoldItalic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A2F23"/>
    <w:rPr>
      <w:rFonts w:ascii="Raleway-Regular" w:hAnsi="Raleway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CA2F23"/>
    <w:rPr>
      <w:rFonts w:ascii="LiberationSerif" w:hAnsi="LiberationSerif" w:hint="default"/>
      <w:b w:val="0"/>
      <w:bCs w:val="0"/>
      <w:i w:val="0"/>
      <w:iCs w:val="0"/>
      <w:color w:val="666666"/>
      <w:sz w:val="16"/>
      <w:szCs w:val="16"/>
    </w:rPr>
  </w:style>
  <w:style w:type="character" w:customStyle="1" w:styleId="fontstyle51">
    <w:name w:val="fontstyle51"/>
    <w:basedOn w:val="a0"/>
    <w:rsid w:val="00CA2F23"/>
    <w:rPr>
      <w:rFonts w:ascii="LiberationSans" w:hAnsi="LiberationSans" w:hint="default"/>
      <w:b w:val="0"/>
      <w:bCs w:val="0"/>
      <w:i w:val="0"/>
      <w:iCs w:val="0"/>
      <w:color w:val="666666"/>
      <w:sz w:val="16"/>
      <w:szCs w:val="16"/>
    </w:rPr>
  </w:style>
  <w:style w:type="character" w:customStyle="1" w:styleId="fontstyle61">
    <w:name w:val="fontstyle61"/>
    <w:basedOn w:val="a0"/>
    <w:rsid w:val="00CA2F23"/>
    <w:rPr>
      <w:rFonts w:ascii="Comfortaa-Bold" w:hAnsi="Comforta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CA2F23"/>
    <w:rPr>
      <w:rFonts w:ascii="Raleway-Italic" w:hAnsi="Raleway-Italic" w:hint="default"/>
      <w:b w:val="0"/>
      <w:bCs w:val="0"/>
      <w:i/>
      <w:iCs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E4E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4E1E"/>
  </w:style>
  <w:style w:type="paragraph" w:styleId="a5">
    <w:name w:val="footer"/>
    <w:basedOn w:val="a"/>
    <w:link w:val="a6"/>
    <w:uiPriority w:val="99"/>
    <w:semiHidden/>
    <w:unhideWhenUsed/>
    <w:rsid w:val="000E4E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4E1E"/>
  </w:style>
  <w:style w:type="paragraph" w:customStyle="1" w:styleId="normal">
    <w:name w:val="normal"/>
    <w:rsid w:val="003B3FC3"/>
    <w:pPr>
      <w:spacing w:after="0"/>
    </w:pPr>
    <w:rPr>
      <w:rFonts w:ascii="Arial" w:eastAsia="Arial" w:hAnsi="Arial" w:cs="Arial"/>
      <w:lang w:val="ru-RU" w:eastAsia="uk-UA"/>
    </w:rPr>
  </w:style>
  <w:style w:type="paragraph" w:styleId="a7">
    <w:name w:val="Balloon Text"/>
    <w:basedOn w:val="a"/>
    <w:link w:val="a8"/>
    <w:uiPriority w:val="99"/>
    <w:semiHidden/>
    <w:unhideWhenUsed/>
    <w:rsid w:val="0089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E0F13-8140-4A90-A261-EF6A7662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3</cp:revision>
  <cp:lastPrinted>2023-12-12T14:02:00Z</cp:lastPrinted>
  <dcterms:created xsi:type="dcterms:W3CDTF">2023-12-15T10:14:00Z</dcterms:created>
  <dcterms:modified xsi:type="dcterms:W3CDTF">2023-12-18T12:53:00Z</dcterms:modified>
</cp:coreProperties>
</file>